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E" w:rsidRPr="008027BE" w:rsidRDefault="008027BE" w:rsidP="00802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Звіт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роботи закладу за 2017-2018 навчальний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proofErr w:type="gramStart"/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ік</w:t>
      </w:r>
    </w:p>
    <w:p w:rsidR="008027BE" w:rsidRPr="008027BE" w:rsidRDefault="008027BE" w:rsidP="00802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Заклад дошкільної освіти діє згідно з основними положеннями Конституції України, Законами України «Про освіту», «Про дошкільну освіту»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,«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Про внесення змін до законодавчих актів з питань загальної середньої та дошкільної освіти щодо організації освітнього процесу», «Про охорону дитинства», Конвенцією «Про права дитини», законами «Про пожежну безпеку», «Про охорону праці», «Про забезпечення санітарно-епідеміологічних норм», Положенням про дошкільний навчальний заклад, а також відповідно до Базового компоненту дошкільної освіти,  Програми розвитку дитини дошкільного віку «Я 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іті»  (нова редакція), Правил внутрішнього розпорядку, Посадових інструкцій та власного Статуту.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закладі протягом навчального року функціонувало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12 груп.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них:</w:t>
      </w:r>
    </w:p>
    <w:p w:rsidR="008027BE" w:rsidRPr="008027BE" w:rsidRDefault="008027BE" w:rsidP="008027B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3 групи раннього віку;</w:t>
      </w:r>
    </w:p>
    <w:p w:rsidR="008027BE" w:rsidRPr="008027BE" w:rsidRDefault="008027BE" w:rsidP="008027B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2 групи молодшого дошкільного віку.</w:t>
      </w:r>
    </w:p>
    <w:p w:rsidR="008027BE" w:rsidRPr="008027BE" w:rsidRDefault="008027BE" w:rsidP="008027B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7 груп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старшого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дошкільного віку.</w:t>
      </w:r>
    </w:p>
    <w:p w:rsidR="008027BE" w:rsidRPr="008027BE" w:rsidRDefault="008027BE" w:rsidP="008027B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1 група логопедична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Режим роботи груп:</w:t>
      </w:r>
    </w:p>
    <w:p w:rsidR="008027BE" w:rsidRPr="008027BE" w:rsidRDefault="008027BE" w:rsidP="008027B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12 годин – 3 групи;</w:t>
      </w:r>
    </w:p>
    <w:p w:rsidR="008027BE" w:rsidRPr="008027BE" w:rsidRDefault="008027BE" w:rsidP="008027B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10,5 год. – 9 груп.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Кількість вихованців – 277 чол.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Кількість працівників  – 64 чол., з них</w:t>
      </w:r>
    </w:p>
    <w:p w:rsidR="008027BE" w:rsidRPr="008027BE" w:rsidRDefault="008027BE" w:rsidP="008027B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педагогічний персонал – 25,</w:t>
      </w:r>
    </w:p>
    <w:p w:rsidR="008027BE" w:rsidRPr="008027BE" w:rsidRDefault="008027BE" w:rsidP="008027B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обслуговуючий персонал – 39.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Педагогічними працівниками,  заклад дошкільної освіти забезпечений повністю, про що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ідчить аналіз статистичних даних складу педагогічного колективу.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Так, станом на 31.05.2018 у ЗДО працювало 28 педагогів, з них: завідувач – 1, вихователь-методист–2, вихователів–20, музичнийкерівник–2, практичний психолог- 1, інструктор з фізичної культури – 1, вихователь образотворчої діяльності- 1 та обслуговуючого персоналу 39 особи, з них: завідувач господарством-1, медична сестра-2.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 дошкільному навчальному закладі функціонують: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кабінет завідувача;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методичний кабінет;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музична  зала;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спортивна зала;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кабінет практичного психолога;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кабінет вчителя-логопеда;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медичний кабінет;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ізолятор;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>маніпуляційний кабінет;</w:t>
      </w:r>
    </w:p>
    <w:p w:rsidR="008027BE" w:rsidRPr="008027BE" w:rsidRDefault="008027BE" w:rsidP="008027B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кабінет завідувача господарства.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Змі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ст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освітнього процесу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в закладі визначався Базовим компонентом дошкільної освіти та Програмою розвитку дитини дошкільного віку «Я у Світі».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іоритетним напрямком роботи дошкільного закладу є пізнавальний розвиток дітей.  Протягом навчального року вихователями  використовувалися традиційні методики та інноваційні технології: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«Технологія розвитку творчої особистості» (ТРВЗ) (Ждан Л.О.), «Гуманістичні ідеї В.О. Сухомлинського» (Штим Т.В., Дорошенко Н.Ф.), «Застосування коректурних таблиць за авторською технологією Н.В. Гавриш» (Волинська О.К., Демченко Л.М.), «Методика дитячого експериментування в природі», автор Лисенко (Швидко О.В.), театр фізичного виховання Єфіменко (Галенко Н.С.), «Розвиток творчих здібностей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дітей дошкільного віку» за Шульгою (Довгопола О.І.), «Кольорові числа», автор К’юінзенер (Наумова Н.В., Боброва Т.І.), Дитина і довкілля», автор Калуська (Філіндаш О.В.)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Це давало можливість забезпечити особистісно-орієнтований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ідхід до організації життєдіяльності дітей, їх ранню розвиненість, креативність, самостійність, незалежність, самодостатність.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Аналіз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івня обізнаності, вмінь та вправності дітей раннього віку 3-го року життя (вихователі: Штим Т. В., Литовка Ю. Ю., Боброва Т. І., Філіндаш О. В., Ситник К. В.) показав, що  високий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івень сенсорного розвитку, збільшився порівняно з початком навчального року на 21%, дітей із середнім рівнем зменшилося на 6 %, дітей із низьким рівнем розвитку зменшилось на 18%.  Але поряд з цим досить слабо розвинута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ібна моторика, тому показники образотворчої діяльності на середньому рівні – 65%. Підвищення рівня засвоєння програмового матеріалу з освітньої лінії «Мовлення дитини» складає 24% , «Дитина у природному довкіллі» - 75%, «Дитина в соціумі» - 65%, «Дитина у світі культури»  складає  67% та 43%  дітей мають добру рухову активність.  Діти середнього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івня орієнтуються в найближчому оточенні, володіють елементарними уявленнями про властивості води, снігу, льоду, піску; розрізняють рослини і тварини, впізнають їх на площинному зображенні; називають предмети за характерними ознаками, діють з предметами побуту, іграшками.  Потребує подальшого вдосконалення робота з дітьми з екологічного виховання.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У групах молодшого дошкільного віку (діти 4-го та 5-го року життя) наприкінці навчального року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івень засвоєння програмових вимог з освітньої лінії «Дитина у природному довкіллі» становить 95%, «Дитина у світі культури» - 93%, «Дитина в соціумі» - 93%, «Дитина в сенсорно-пізнавальному просторі» - 90%, «Мовлення дитини» - 86%, «Гра дитини» - 95%, «Особистість дитини» - 90%, добру рухову активність мають 79%. Упродовж року вихователями (Ждан Л. О., Салівон О. М., Демич О. М., Векленко О. П.) створювалися відповідні умови для збагачення життєвих вражень дітей про оточуючий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іт, явища природи.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Проте, на особливу увагу заслуговує  економічне та патріотичне виховання дітей.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 xml:space="preserve">У дітей старшого дошкільного віку (Демченко Л. М., Жук Л. І., Дорошенко Н. Ф.) на травень 2018 року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івень засвоєння програмових вимог з освітньої лінії 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«Дитина в соціумі»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становить 93 % : у дітей наявні знання про сім’ю, родину; відкриті для контактів з дорослими людьми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ізного віку, статі, національності; з повагою ставляться до людей похилого віку, усвідомлюють, що дружбою треба дорожити. За освітньою лінією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«Особистість дитини»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93%  від загальної кількості дітейусвідомлюють цінність здоров'я, його значення для повноцінної життєдіяльності; орієнтуються в ознаках статевої належності; з повагою ставиться до протилежної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стат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і; опікуються станом свого здоров'я, дотримуються здорового способу життя, культури харчування, загартування, гі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г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ієни тіла. За освітньою лінією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«Дитина у природному довкіллі»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88%  дошкільників  проявляють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ст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ійкий інтерес до природи. Обізнані з природним середовищем планети Земля та Всесвітом як цілісним організмом, у якому взаємодіють повітря, вода, рослини, тварини, люди, Сонце, Місяць. Знають про необхідність дотримання людиною правил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доц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ільного природокористування, чистоти природного довкілля, виокремлюють позитивний та негативний вплив людської діяльності на стан природи,  довільно регулюють  власну поведінку в природі. За освітньою лінією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«Дитина у світі культури»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виявлено, що 90%  дітей охоче інтегрують в творчих завданнях власні  уподобання, цінності, набутий мистецький досвід. Діти  володіють необхідними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техн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ічними прийомами для передачі своїх почуттів у малюнку, ліпленні, аплікації.За освітньою лінією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«Діяльність дитини»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у 90%  дітей наявні вміння включатися у спільні ігри;зацікавлено ставляться до ігрової діяльності; використовують власний досвід для створення ігрових задумі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У власній грі відтворюють знання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та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моральні уявлення, задовольняють інтерес до довколишнього, творчо відображають взаємини дорослих, реальні події, ситуації. Дотримуються  ігрового партнерства, поведінки, норм та етикету спілкування. Розуміють, що гра має сюжет; ініціюють, обирають, підтримують та вибудовують різні сюжети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.З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 освітньою лінією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«Дитина в сенсорно – пізнавальному просторі»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виявлено, що 88%  дітей вміють порівнювати предмети за кольором, формою, величиною, виділяти в них схожі та відмінні ознаки. Класифікують предмети та їх сукупності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кількісними та якісними ознаками; оперують множинами. Орієнтуються на площині аркуша паперу, вміють складати орнаменти, малюнки з використанням геометричних фігур,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ізних за величиною, формою, кольором. Виявляють інтерес до дослідництва, експериментують з новим матеріалом, за допомогою моделей матеріалізують математичні, логічні, часові відношення, використовують умовно-символічні зображення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.З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 освітньою лінією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«Мовлення дитини»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встановлено, що 85 % розрізняють мовні та немовні, близькі та схожі звуки рідної мови, використовують засоби виразності. Роблять звуковий і складовий аналіз слів, виокремлюють голосні, приголосні тверді,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м’як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 звуки, наголос. Вживають всі частини мови; утворюють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ізні форми. Мають збалансований словниковий запас; вживають слова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ізної складності, синоніми, антоніми, епітети,  володіють формами звертання до дорослих і  дітей. Складають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ізні види розповідей.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 xml:space="preserve">Однак,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 час комплексного  вивчення «Готовність дітей до навчання в школі»зафіксовані 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недоліки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: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- дошкільники проявляють труднощі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 час складання описових розповідей, переказу художніх творів;не дотримуються плану при складанні творчих розповідей;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- недостатній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івень сформованості основних національно-патріотичних знань, умінь та навичок у дошкільнят. В  групах бракує дидактичного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матер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іалу патріотичної спрямованості;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 обмежене планування та використання інноваційних технологій щодо формування математичних здібностей  старших дошкільникі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Упродовж 2017-2018 навчального року освітній процес закладу дошкільної освіти був спрямований на вирішення таких завдань:</w:t>
      </w:r>
      <w:proofErr w:type="gramEnd"/>
    </w:p>
    <w:p w:rsidR="008027BE" w:rsidRPr="008027BE" w:rsidRDefault="008027BE" w:rsidP="008027B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Забезпечити необхідні умови для продуктивної інтелектуально-пізнавальної діяльності дітей з урахуванням їхнього стану здоров’я, особливостей розвитку, інтересів, схильностей і потреб.</w:t>
      </w:r>
    </w:p>
    <w:p w:rsidR="008027BE" w:rsidRPr="008027BE" w:rsidRDefault="008027BE" w:rsidP="008027B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Освоювати та впроваджувати сучасні педагогічні технології, спрямовані на гармонійний розвиток особистості дитини.</w:t>
      </w:r>
    </w:p>
    <w:p w:rsidR="008027BE" w:rsidRPr="008027BE" w:rsidRDefault="008027BE" w:rsidP="008027B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Продовжувати пошук оптимальних шляхів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ідвищення якості освітнього процесу у всіх видах оздоровчої, пізнавальної і творчої діяльності.</w:t>
      </w:r>
    </w:p>
    <w:p w:rsidR="008027BE" w:rsidRPr="008027BE" w:rsidRDefault="008027BE" w:rsidP="008027B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Здійснювати зміни освітнього процесу шляхом впровадження та інтеграції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ізноманітних видів ігор, ігрових комплексів, ігрової моделі пізнавального розвитку дітей у спеціально організованій, в самостійній та в індивідуальній діяльності.</w:t>
      </w:r>
    </w:p>
    <w:p w:rsidR="008027BE" w:rsidRPr="008027BE" w:rsidRDefault="008027BE" w:rsidP="008027B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Використовувати сучасні методи і технології взаємодії дошкільного навчального закладу і сім’ї з метою задоволення запитів батьків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освіті дошкільників, надання допомоги у вихованні і розвитку дітей.</w:t>
      </w:r>
    </w:p>
    <w:p w:rsidR="008027BE" w:rsidRPr="008027BE" w:rsidRDefault="008027BE" w:rsidP="008027B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Прилучати дітей до культури свого народу. Виховувати патріотизм у дошкільнят.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Для цього в дошкільному закладі було створено такі умови: проводилися засідання творчої  групи, педради, роботу яких було спрямовано на вирішення питань виховання самостійної та відповідальної особистості дошкільника у особистісно-орієнтованій виховній системі; згідно з сучасними педагогічними вимогами та з метою забезпечення гармонійного та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ізнобічного розвитку особистості створені розвивальні середовища: природне, ігрове, інтелектуальне, предметне, соціальне.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Науково методичне зростання педагогічної майстерності вихователів забезпечили такі форми методичної роботи: система навчання елементам самоаналізу, самоконтролю, самокорекції. Проведено семінар «Формування патріотичного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ітогляду в сучасних дошкільнят» (вихователь–методист Ніколюк І.В., вихователь Жук Л. І., муз. керівники Бебик С.В., Гордієнко І.В.);  семінар «Розвиток зв’язного мовлення дітей дошкільного віку засобами театральної діяльності» (вихователь-методист Ніколюк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І.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В., практичний психолог Калємі О.В., вихователі Волинська О.К., Жук Л.І., Векленко О.П..); консультація-повідомлення  «Методичний аспект роботи з дітьми щодо формування безпечної поведінки» (вихователь-методист Ніколюк І.В.), 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 xml:space="preserve">тематична-консультація «Духовно-моральне виховання дошкільників» (практичний психолог Калємі О.В.), консультація-діалог «Інтеграція мовленнєвої та природничо-дослідницької діяльності, як чинник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ізнавального розвитку дитини», засідання творчої групи  на тему «Через національно-патріотичне виховання дитинства до відродження нації» (вихователь-методист Ніколюк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І.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В., вихователі ТГ).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Особлива увага в ЗДО приділяється самоосвіті педагогічних працівників. Педагогічна освіта здійснюється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ізнобічно, включаючи проходження курсів, підвищення кваліфікації, участь у тренінгах особистісного зростання, систематичне вивчення методичної, педагогічної та психологічної літератури. Педагогічні працівники відвідували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ізні методичні заходи міста згідно плану ММО.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Атестація педагогічних працівників у дошкільному закладі проводиться відповідно до ст.54 Закону України «Про освіту», р.6. ст.30 Закону України «Про дошкільну освіту» та Типового положення про атестацію педагогічних працівників, затвердженого Міністерством освіти і науки України від 06.10.2010 року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No 930, зареєстрованого у Міністерстві юстиції України 14 грудня 2010 року No1255-18550, згідно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перспективного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плану на 5 років у зазначені терміни. Усі документи по організації і проведенню атестації ведуться і оформляються згідно з установленими термінами. В ЗДО складений перспективний план атестації та курсової перепідготовки на 5 років. Протягом навчального року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ідвищила свій професійний рівень на курсах при СОІППО вихователі Диба М. П., Діденко І. Б., вчитель-логопед Постоєнко Ю. В., муз керівник Гордієнко І. В. За результатами атестації  2017 р. педагогічні працівники, які атестувалася підвищили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ій кваліфікаційний рівень: інструктор з фізичної культури Галенко Н. С. «спеціаліст І-ї категорії», вихователь Швидко О. В. - «спеціаліст І-ї категорії», вихователь Жук Л. І. - «спеціаліст ІІ-ї категорії», вихователь Діденко І. Б. - «спеціаліст ІІ-ї категорії», 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Психологічну службу ДНЗ № 3 «Оленка» представляє практичний психолог Калє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 Олена Володимирівна.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Велика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увага була приділена адаптації дітей до умов життя в дитсадку. Практичний психолог Калємі О.В. проводила консультативну роботу для батьків майбутніх вихованців ЗДО ("Як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ідготовити дитину до дитячого садка", "Важливий момент адаптаційного періоду", «Що треба знати батькам») та вихователів ("Новачок в групі", "Перші дні дитини в дитсадку"). В роботі з дітьми використовує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ізноманітні ігри та ігрові вправи, що сприяють зміцненню психофізичного здоров'я дошкільників та дітей раннього віку,  використовує програми М. Троїцької, А. Семак та інших.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ППК «Адаптація дітей до ЗДО» сприяє врахуванню індивідуальних особливостей новоприбулих дітей та скорочення терміну адаптації. Психолог пропагує здоровий спосіб життя. Розробила програму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для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педагогів «Збереження та зміцнення здоров’я педагогів», яка пройшла сертифікацію в обласному центрі практичної психології.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Щоб допомогти дітям адаптуватися до школи, зробити процес навчання раді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сним у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закладі розроблена система інтерактивних новітніх форм і методів 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 xml:space="preserve">всебічного розвитку дошкільника. Практичний психолог Калємі О. В. використовувала необхідний діагностичний мінімум для визначення готовності дитини до навчання у школі, з дітьми, які потребували розвитку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ізнавально-емоційної сфери, провела цикл корекційно-розвиваючих занять. Здійснювала 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психолого-педагог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ічну просвіту всіх учасників навчально-виховного процесу через консультування, інформування, наглядну агітацію, анкетування батьків, проходження тестових обстежень, тренінгових занять. Постійно поновлювалася інформація у  батьківських  куточках, та куточку практичного психолога, яка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містила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матеріали з порадами  для батьків, вихователів, медичного персоналу. При анкетуванні батьків майбутніх першокласників, з’ясувалося, що 85% віддають головну роль закладу 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ідготовці дітей до навчання у школі, 15% покладають відповідальність на сім’ю. 86% батьків вважають підготовку до навчання у 1 класі достатньою, і лише14% мають пропозиції щодо удосконалення роботи з дітьми 5-ти річного віку.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 Для виявлення рівня готовності дітей до школи була розроблена таблиця аналізу засвоєння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Б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азової програми за лініями розвитку. За даними моніторингу із 84 обстежених дітей у 2018 році, 100% дітей готові до навчання у школі фізично та психологічно,  у порівнянні з минулим роком показник залишився сталим. Наші випускники мають високий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івень адаптації до школи, дезадаптованих дітей немає. У дітей сформована готовність до прийняття нової соціальної ролі – школяра. Це виражається у серйозному ставленні до школи взагалі і до навчальної діяльності та вчителя, зокрема. Для успішного навчання у дітей сформовані загальні навчальні уміння та навички: організаційні, загально-пізванальні, загально-мовленнєві, оцінно-контрольні.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Однією із ефективних додаткових форм  організації освітнього процесу в умовах дошкільного навчального закладу є гурткова робота, яка спрямована на задоволення потреб та інтересів дітей до певного виду діяльності, виявлення та розвиток у них загальних та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спец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іальних здібностей.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огляду на це, удошкільномузакладіпротягом поточного навчального року функціонували такі гуртки: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006"/>
        <w:gridCol w:w="2016"/>
        <w:gridCol w:w="1718"/>
        <w:gridCol w:w="1459"/>
        <w:gridCol w:w="1265"/>
        <w:gridCol w:w="1379"/>
      </w:tblGrid>
      <w:tr w:rsidR="008027BE" w:rsidRPr="008027BE" w:rsidTr="008027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№ з/</w:t>
            </w:r>
            <w:proofErr w:type="gramStart"/>
            <w:r w:rsidRPr="008027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Назва гуртка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Напрямок роботи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Вид діяльності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Вік дітей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Кількість дітей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Керівник гуртка</w:t>
            </w:r>
          </w:p>
        </w:tc>
      </w:tr>
      <w:tr w:rsidR="008027BE" w:rsidRPr="008027BE" w:rsidTr="008027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«Фантазери»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Художньо-естетичний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Флоромозаїка (декоративно-ужиткове мистецтво)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5-й </w:t>
            </w:r>
            <w:proofErr w:type="gramStart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ік життя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14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Потій А.В.</w:t>
            </w:r>
          </w:p>
        </w:tc>
      </w:tr>
      <w:tr w:rsidR="008027BE" w:rsidRPr="008027BE" w:rsidTr="008027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«Чарівний пензлик»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Художньо-естетичний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Малювання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старший дошкільний вік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12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Довгопола О.І.</w:t>
            </w:r>
          </w:p>
        </w:tc>
      </w:tr>
      <w:tr w:rsidR="008027BE" w:rsidRPr="008027BE" w:rsidTr="008027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«Природолюби»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Природничий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Еколого-дослідницька діяльність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5-й </w:t>
            </w:r>
            <w:proofErr w:type="gramStart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ік життя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15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Бардак</w:t>
            </w:r>
          </w:p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Л. М.</w:t>
            </w:r>
          </w:p>
        </w:tc>
      </w:tr>
      <w:tr w:rsidR="008027BE" w:rsidRPr="008027BE" w:rsidTr="008027BE">
        <w:trPr>
          <w:trHeight w:val="28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« Шахи»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Логіко-</w:t>
            </w: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lastRenderedPageBreak/>
              <w:t>математичний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lastRenderedPageBreak/>
              <w:t xml:space="preserve">Навчання </w:t>
            </w: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lastRenderedPageBreak/>
              <w:t>дошкільнят грі в шахи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lastRenderedPageBreak/>
              <w:t xml:space="preserve">6-й </w:t>
            </w:r>
            <w:proofErr w:type="gramStart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ік </w:t>
            </w: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lastRenderedPageBreak/>
              <w:t>життя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lastRenderedPageBreak/>
              <w:t>15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Швидко </w:t>
            </w: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lastRenderedPageBreak/>
              <w:t>О.В.</w:t>
            </w:r>
          </w:p>
        </w:tc>
      </w:tr>
      <w:tr w:rsidR="008027BE" w:rsidRPr="008027BE" w:rsidTr="008027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«Школа добра»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Мовленнєвий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gramStart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Соц</w:t>
            </w:r>
            <w:proofErr w:type="gramEnd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іально-моральний розвиток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6-й </w:t>
            </w:r>
            <w:proofErr w:type="gramStart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ік життя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10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Штим Т.В.</w:t>
            </w:r>
          </w:p>
        </w:tc>
      </w:tr>
      <w:tr w:rsidR="008027BE" w:rsidRPr="008027BE" w:rsidTr="008027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«Дзвіночки»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Художньо-естетичний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старший дошкільний вік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16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Гордієнко</w:t>
            </w:r>
            <w:proofErr w:type="gramStart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В.</w:t>
            </w:r>
          </w:p>
        </w:tc>
      </w:tr>
      <w:tr w:rsidR="008027BE" w:rsidRPr="008027BE" w:rsidTr="008027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«Танцювальна мозаїка»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Художньо-естетичний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Хореографія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старший дошкільний вік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14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Бебик С.В.</w:t>
            </w:r>
          </w:p>
        </w:tc>
      </w:tr>
      <w:tr w:rsidR="008027BE" w:rsidRPr="008027BE" w:rsidTr="008027BE">
        <w:trPr>
          <w:trHeight w:val="92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«Школа </w:t>
            </w:r>
            <w:proofErr w:type="gramStart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м’яча</w:t>
            </w:r>
            <w:proofErr w:type="gramEnd"/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Фізичний розвиток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Елементи гри з м’ячем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старший дошкільний вік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12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8027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Галенко Н.С.</w:t>
            </w:r>
          </w:p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8027BE" w:rsidRPr="008027BE" w:rsidTr="008027BE">
        <w:trPr>
          <w:trHeight w:val="38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«Говоримо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ійською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Комунікативний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Іноземне мовлення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старший дошкільний вік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15 чол.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E" w:rsidRPr="008027BE" w:rsidRDefault="008027BE" w:rsidP="008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Діденко І. Б.</w:t>
            </w:r>
          </w:p>
        </w:tc>
      </w:tr>
    </w:tbl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Всі освітні послуги безоплатні. Гурткова робота допомагає розкрити творчий потенці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ал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кожної дитини, стимулювати к</w:t>
      </w:r>
      <w:bookmarkStart w:id="0" w:name="_GoBack"/>
      <w:bookmarkEnd w:id="0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реативний розвиток дошкільників.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Адм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іністрація дошкільного закладу проводить відповідну роботу із забезпечення наступності дошкільної та початкової ланок. Організовувалися зустрічі з учнями, колишніми вихованцями ЗДО, бесіди про шкільне приладдя та його застосування, запрошувалися учні першого класу на свято «Прощавай, дитячий садок»,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психолого-педагог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ічний консиліум «Готовність дітей до школи». Випускники дошкільного навчального закладу швидко адаптуються у школ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і,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мають високі показники у навчанні.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метою підвищення рівня психолого-педагогічної культури батьків,формування у них свідомого розуміння власної активної позиції у вихованні своїхдітей, а також заохочення батьків до участі в освітньому процесі, адміністрація тапедагогічний колектив дошкільного закладу у 2017–2018 н. р. приділяли велику увагу: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· формуванню тісного взаємозв’язку дошкільного закладу із сім’єю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,в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ивченню особливостей спілкування у сім’ях з метою здійснення диференційованого підходу до кожного вихованця;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· проведенню тематичних консультацій, бесід, батьківськихзборі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у всіх вікових групах;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· проведенню оздоровчо-пропагандистськоїроботи збатьками;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· особистісній діагностиці дітей та батьків з метою вивчення дитячо–батьківських відносин з подальшою консультативно–корекційною роботою;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· залучення до участі у святах та розвагах.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Згідно п. 2 ст. 11, п. 2 ст. 19 Закону України «Про дошкільну освіту» та листа Міністерства освіти і науки України від 17.12.08 № 1/9 –811 «Про 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 xml:space="preserve">здійснення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соц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іально–педагогічного патронату» ЗДО здійснюється облік дітей по мікрорайону.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За даними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обл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іку дітей на 1 вересня 2017 року по мікрорайону, закріпленому за дошкільним закладом № 3 «Оленка» проживало  522 чол.: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 0 до 1 року – 32 чол;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 1 до 2 років – 71 чол.;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 2 до 3 років – 77 чол.;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 3 до 4 років – 98 чол.;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 4 до 5 років – 84 чол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..;</w:t>
      </w:r>
      <w:proofErr w:type="gramEnd"/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 5 до 6 років – 69 чол.;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 6 до 7 років – 91 чол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..</w:t>
      </w:r>
      <w:proofErr w:type="gramEnd"/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    Всі діти 5-ти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ічного віку 100% охоплені дошкільною освітою (закладами дошкільної освіти). Діти від 6 до 7 років також охоплені дошкільною та початковою освітою.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Організація харчування дітей у дошкільному навчальному закладі здійснюється у відповідності до Закону України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«Про дошкільну освіту» 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(ст. 35.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Організація харчування дітей у дошкільному навчальному закладі), чинного Статуту закладу та з урахуванням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останови Кабміну України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«Про затвердження норм харчування у навчальних та оздоровчих закладах»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, за № 1591 від 22.11.2004р., Наказу МОЗ і МОН України за № 242/329 від 01.06.2005р. </w:t>
      </w:r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«Про затвердження Порядку організації харчування дітей у навчальних та оздоровчих </w:t>
      </w:r>
      <w:proofErr w:type="gramStart"/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закладах</w:t>
      </w:r>
      <w:proofErr w:type="gramEnd"/>
      <w:r w:rsidRPr="008027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»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У дошкільному закладі встановлено 3-х разове харчування. Колективом закладу вчасно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подається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заявка-замовлення на постачання харчових продуктів і продовольчої сировини в залежності від кількості дітей в дошкільному закладі та затверджених норм харчування.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Стан забезпечення закладу продуктами харчування залежав від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івня і обсягу фінансування підприємств, що постачають продукти харчування.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Добовий харчовий раціон складався із наявного набору продуктів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ідповідно до вимог постанови Кабміну України від 22.11.2004 року № 1591 «Про затвердження норм харчування у навчальних та оздоровчих закладах».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 час оздоровчого періоду завдяки збільшенню фінансування було уведено другий сніданок який складався з вживання у раціон харчування різноманітних фруктів, ягід та соків.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Аналіз виконання норм харчування за 2017-2018 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ік показав, що  основна проблема, як і в попередні роки, - дефіцит в  раціоні білкових (м’яса, сиру твердого та кислого, яєць) і вітамінних компонентів. Норми харчування за основними компонентам продуктового набору за результатами 2017-2018 року виконані в дошкільному закладі на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івні минулого року та склали  в середньому 72 %, зокрема м’яса видано від встановленої норми – 73%, масла – 66%, риби – 35%, борошна – 100%, молока – 50%.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Причиною невиконання норм харчування послужило те, що: неналежним чином проводилось фінансування харчування (заявка на продукти виконувалась не в повному обсязі);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>Медичне обслуговування дітей закладу здійснювалось старшою медичною сестрою Удовенко Т.А. та Воробйовою Т. О.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Медичне обслуговування в ЗДО включало проведення обов'язкових медичних оглядів та оглядів перед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проф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ілактичним щепленням, надання в разі потреби невідкладної швидкої індивідуальної профілактичної допомоги і організація госпіталізації у разі наявності показань. 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своїй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роботі медична сестра керується: Законом України «Про дошкільну освіту» (ст.34 «Медичне обслуговування у дошкільному навчальному закладі»), Законом України «Про захист населення від інфекційних хвороб», Законом України «Основи законодавства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Укра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їни про охорону здоров’я», Наказом МОЗ та МОН України «Про удосконалення організації медичного обслуговування дітей в дошкільному навчальному закладі», інструктивно-методичними рекомендаціями щодо організації фізкультурно-оздоровчої роботи в дошкільному навчальному закладі, положенням «Про медичний кабінет дошкільного навчального закладу».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Належним чином була оформлена обов’язкова документація, своєчасно складалися плани роботи і звіти, місячний та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ічний план профщеплень, здійснювався щомісячний, щоквартальний, щорічний аналіз захворюваності, на кожну групу закладу складався лист здоров’я. За потребою готувався оперативний план дій по зниженню захворюваності; контролювався стан фізкультурно-оздоровчої роботи з дітьми та їх загартування. Своєчасно здійснювався контроль динаміки розвитку та стану здоров’я кожної дитини, антропометричні виміри в садових групах ЗДО  - щоквартально, в групах раннього віку  - щомісячно, визначення гостроти зору,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перев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ірка постави, огляд на педикульоз, доліковування.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Медичний кабінет оснащений необхідними лікарськими засобами для надання невідкладної медичної допомоги. Для ізоляції хворої дитини у закладі дошкільної освіти передбачений ізолятор, розташований на першому поверсі.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Адм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іністративнихстягнень з боку СЕС та зауважень у поточному навчальному році не було.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Організація роботи закладу та організація оздоровлення дітей в дошкільному закладі в літній період проводиться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відповідності до Рекомендації по проведеннюлітньої оздоровчої роботи з дітьми в дошкільних закладах; Інструктивного листа Міністерства освіти України про оздоровлення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вл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ітку та у відповідності до Плану роботина оздоровчий період, який щорічно обговорюється та схвалюється педагогічною радою в травні місяці.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План роботи педагогічного колективу в літній період направлений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: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• охоплення систематичним оздоровленням дітей шляхом введення гнучкого   режиму,   використання   цілющого   впливу   природних   засобів, нетрадиційних методик оздоровлення;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•   цілеспрямовану роботу по вихованню у дітей правил особистої безпеки в довкіллі;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•  забезпечення діяльності дітей, насиченої рухливими та спортивними іграми, тематичними розвагами, екскурсіями, позитивними емоціями.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>     Комплексний план загартовуючих і оздоровчих заходів складений окремо для кожної вікової групи,  входить до загального Плану роботи на оздоровчий період та до освітніх перспективно-календарних планів на діючих групах і розміщений на  загальному стенді «Для вас, батьки!»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,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батьківських куточках кожної діючої групи.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Охоплені оздоровленням 83% від загальної кількості дітей, з них оздоровлено в червні – 195 чол., в липні – 130 чол., а в серпні – 143 чол.;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Питання організації літнього оздоровлення та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ідсумки організації оздоровлення дітей в літній період  розглядались та обговорювались на  нараді при завідуючій.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метою зміцнення та збереження фізичного, психічного і духовного здоров'я вихованців, формування фізичних вмінь та навичок, виховання стійкого інтересу до рухової активності колектив дошкільного закладу проводить відповідну роботу з питань пошуку оптимальних шляхів фізичного розвитку та медичного обслуговування дошкільнят. Весь фізкультурно-оздоровчий режим у ЗДО спрямований на збереження і зміцнення здоров’я дошкільників, своєчасне формування у них життєво важливих рухових умінь і навичок, розвиток фізичних якостей, забезпечення належного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івня фізичної підготовленості й фізичної культури взагалі, ознайомлення з будовою та основними функціями свого тіла,виховання стійкого інтересу до рухової активності, виробленні звички до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здорового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способу життя.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метою створення позитивної емоційної атмосфери у дошкільному закладі протягом навчального року інструктором з фізичного виховання Галенко Н.С. проводиться ранкова гімнастика під веселу музику. Працюючи за Базовим компонентом, педагог  додатково використовує нетрадиційні, альтернативні технології і методики, спрямовані на зміцнення та відновлення здоров’я дітей: адаптовані методики психофізичної гімнастики хатха–йога, елементи «Су-Джок» терапії,  «Мудри» - гімнастика для пальців.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дітьми старшого дошкільного віку інструктор з фізичного виховання проводить бесіди про здоровий спосіб життя, основи гі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г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ієни, профілактику захворювань,попередження травматизму, безпеку життєдіяльності. Галенко Н.С. активно залучає батьків до спільної співпраці. Батьки дітей старших груп із задоволеннямприймають участь у спортивнихзмаганнях, туристичних походах.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  <w:lang w:eastAsia="ru-RU"/>
        </w:rPr>
        <w:t>Фізичний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  <w:lang w:eastAsia="ru-RU"/>
        </w:rPr>
        <w:t>розвиток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  <w:lang w:eastAsia="ru-RU"/>
        </w:rPr>
        <w:t>2017–2018 н.р.: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високий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івень – 14,4%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середній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івень – 71 %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низький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івень – 13,6%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Відповідно до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ічного плану роботи упродовж року з працівниками закладу проводились інструктажі та здійснювався контроль за дотриманням правил  ТБ, ОП, за виконанням правил внутрішнього розпорядку, трудової дисципліни за встановленим графіком. Щомісячно проводились заняття з обслуговуючим персоналом; виробничі наради, загальні збори, засідання батьківського комітету проводились згідно плану.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 xml:space="preserve">Упродовж навчального року стан матеріально-технічної бази ЗДО значно покращився. Придбано нові меблі: полиці для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пос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ібників, горшечні на ясельні групи, стільці для музичної зали. Був проведений ремонт опалювальної системи по всьому закладі. Також було проведено ремонт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заміні сантехніки в групах. Був зроблений ремонт музичної зали, фізіотерапевтичного кабі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нету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 ізолятору. Методичний кабінет поповнився сучасними методичними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пос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ібниками за програмою розвитку дитини дошкільного віку «Я у Світі» (нова редакція), у групах з’явилися нові іграшки та розвивальний матеріал. Упродовж  року використано на іграшки, методичний та спортивний інвентар, забезпечення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матер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іально-технічної бази  35 000 грн., ремонтних робіт було виконано на 178 400 грн., з них 155 000 бюджетні кошти, а 23400 за рахунок батьківської плати.  Загальна сума, витрачена за 2016 – 2017 навчальний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ік  – 213 400 грн. Колектив продовжує працювати над оснащенням групових приміщень.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Вихователями груп спільно з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адм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іністрацією проведена робота по облаштуванню ігрових майданчиків. Упродовж року систематично проводились санітарні дні по облаштуванню території закладу.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жаль, основними причинами, що ускладнюють функціонування дошкільного закладу, є економічні чинники. Як і раніше, не вирішується проблем афінансування ЗДО у повномуобсязі, що не дає змоги на належному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івні зміцнити матеріально-технічну базу, удосконалити розвивальне середовище.</w:t>
      </w:r>
    </w:p>
    <w:p w:rsidR="008027BE" w:rsidRPr="008027BE" w:rsidRDefault="008027BE" w:rsidP="00802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ічний план за 2017–2018 навчальний рік був реальним, дозволив досягти поставлених цілей. Проте, питання оздоровлення та збереження життя дітей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залишаються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а актуальними та потребують подальшого вивчення. Необхідно продовжувати роботу, щодо формування патріотичного виховання дошкільників. Запорукою успішної реалізації ключових завдань організації та змістового наповнення освітнього процесу у ЗДО має стати високий 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івень внутрішньої самоорганізації педагогічного колективу, творчий інтелектуальний потенціал педагогічних кадрів, орієнтація на дітей, як центр освітнього процесу та сім’ї вихованців – основних партнері</w:t>
      </w:r>
      <w:proofErr w:type="gramStart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gramEnd"/>
      <w:r w:rsidRPr="008027B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у психолого-педагогічній взаємодії в інтересах кожної дитини.</w:t>
      </w:r>
    </w:p>
    <w:p w:rsidR="00886A74" w:rsidRPr="008027BE" w:rsidRDefault="00886A74" w:rsidP="008027B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886A74" w:rsidRPr="008027BE" w:rsidSect="00802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10B"/>
    <w:multiLevelType w:val="multilevel"/>
    <w:tmpl w:val="1442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305C"/>
    <w:multiLevelType w:val="multilevel"/>
    <w:tmpl w:val="C924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9627E"/>
    <w:multiLevelType w:val="multilevel"/>
    <w:tmpl w:val="6E80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95111"/>
    <w:multiLevelType w:val="multilevel"/>
    <w:tmpl w:val="87B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27604"/>
    <w:multiLevelType w:val="multilevel"/>
    <w:tmpl w:val="A26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E"/>
    <w:rsid w:val="008027BE"/>
    <w:rsid w:val="008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D105-46B4-43FE-96F5-4890F05B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4265</Words>
  <Characters>24316</Characters>
  <Application>Microsoft Office Word</Application>
  <DocSecurity>0</DocSecurity>
  <Lines>202</Lines>
  <Paragraphs>57</Paragraphs>
  <ScaleCrop>false</ScaleCrop>
  <Company/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Хачко</dc:creator>
  <cp:lastModifiedBy>Ирина Хачко</cp:lastModifiedBy>
  <cp:revision>1</cp:revision>
  <dcterms:created xsi:type="dcterms:W3CDTF">2019-11-26T11:21:00Z</dcterms:created>
  <dcterms:modified xsi:type="dcterms:W3CDTF">2019-11-26T11:26:00Z</dcterms:modified>
</cp:coreProperties>
</file>